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5E5" w:rsidRDefault="008C55E5"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3B313514" wp14:editId="69CE14B5">
            <wp:simplePos x="0" y="0"/>
            <wp:positionH relativeFrom="page">
              <wp:posOffset>876301</wp:posOffset>
            </wp:positionH>
            <wp:positionV relativeFrom="page">
              <wp:posOffset>561975</wp:posOffset>
            </wp:positionV>
            <wp:extent cx="1809750" cy="67310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sen_sida_14092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395" cy="674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1CD2" w:rsidRDefault="00891CD2">
      <w:pPr>
        <w:rPr>
          <w:b/>
          <w:sz w:val="28"/>
          <w:szCs w:val="28"/>
        </w:rPr>
      </w:pPr>
    </w:p>
    <w:p w:rsidR="00C626BF" w:rsidRPr="00891CD2" w:rsidRDefault="007336DB">
      <w:pPr>
        <w:rPr>
          <w:b/>
          <w:sz w:val="28"/>
          <w:szCs w:val="28"/>
        </w:rPr>
      </w:pPr>
      <w:r w:rsidRPr="00891CD2">
        <w:rPr>
          <w:b/>
          <w:noProof/>
          <w:sz w:val="20"/>
          <w:lang w:eastAsia="sv-SE"/>
        </w:rPr>
        <w:drawing>
          <wp:anchor distT="0" distB="0" distL="114300" distR="114300" simplePos="0" relativeHeight="251661312" behindDoc="0" locked="1" layoutInCell="1" allowOverlap="1" wp14:anchorId="6D77630C" wp14:editId="181FB9F9">
            <wp:simplePos x="0" y="0"/>
            <wp:positionH relativeFrom="column">
              <wp:posOffset>2262505</wp:posOffset>
            </wp:positionH>
            <wp:positionV relativeFrom="paragraph">
              <wp:posOffset>-1132205</wp:posOffset>
            </wp:positionV>
            <wp:extent cx="923925" cy="772795"/>
            <wp:effectExtent l="0" t="0" r="9525" b="8255"/>
            <wp:wrapNone/>
            <wp:docPr id="8" name="Picture 8" descr="vapen_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apen_s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5E5" w:rsidRPr="00891CD2">
        <w:rPr>
          <w:b/>
          <w:sz w:val="28"/>
          <w:szCs w:val="28"/>
        </w:rPr>
        <w:t>Nyhetsbrev Grannsamverka</w:t>
      </w:r>
      <w:r w:rsidR="001441B3" w:rsidRPr="00891CD2">
        <w:rPr>
          <w:b/>
          <w:sz w:val="28"/>
          <w:szCs w:val="28"/>
        </w:rPr>
        <w:t>n</w:t>
      </w:r>
      <w:r w:rsidR="008C55E5" w:rsidRPr="00891CD2">
        <w:rPr>
          <w:b/>
          <w:sz w:val="28"/>
          <w:szCs w:val="28"/>
        </w:rPr>
        <w:t xml:space="preserve"> </w:t>
      </w:r>
      <w:r w:rsidR="008C05B2">
        <w:rPr>
          <w:b/>
          <w:sz w:val="28"/>
          <w:szCs w:val="28"/>
        </w:rPr>
        <w:t>mars 2019</w:t>
      </w:r>
    </w:p>
    <w:p w:rsidR="008C05B2" w:rsidRPr="008C05B2" w:rsidRDefault="008C05B2">
      <w:pPr>
        <w:rPr>
          <w:b/>
        </w:rPr>
      </w:pPr>
      <w:r w:rsidRPr="008C05B2">
        <w:rPr>
          <w:b/>
        </w:rPr>
        <w:t>Färre bostadsinbrott under 2018</w:t>
      </w:r>
    </w:p>
    <w:p w:rsidR="008C05B2" w:rsidRDefault="008C05B2">
      <w:r>
        <w:rPr>
          <w:noProof/>
          <w:lang w:eastAsia="sv-SE"/>
        </w:rPr>
        <w:drawing>
          <wp:inline distT="0" distB="0" distL="0" distR="0" wp14:anchorId="77A1BF18" wp14:editId="2585C8DA">
            <wp:extent cx="5305425" cy="3057525"/>
            <wp:effectExtent l="0" t="0" r="9525" b="9525"/>
            <wp:docPr id="3" name="Diagram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C05B2" w:rsidRDefault="00245785" w:rsidP="006E7C63">
      <w:r>
        <w:t>Under 2018 utsattes sammanlagt 116 bostäder för inbrott i kommunen. Av dessa inträffade 59 i villa och 57 i lägenhet. Det är en minskning i båda bostadsformerna jämfört med 2009 men den positiva förändringen är mest framträdande</w:t>
      </w:r>
      <w:r w:rsidR="0039781E">
        <w:t xml:space="preserve"> i villor</w:t>
      </w:r>
      <w:r>
        <w:t xml:space="preserve">. </w:t>
      </w:r>
      <w:r w:rsidR="00972408">
        <w:t xml:space="preserve">Att antalet bostadsinbrott sjunker är en trend inom flera kommuner i polisregion Syd. Vad </w:t>
      </w:r>
      <w:r>
        <w:t>trenden beror på är oklart men i ett nyhetsinslag från SVT lyfter polisen bland annat fram</w:t>
      </w:r>
      <w:r w:rsidR="00972408" w:rsidRPr="00C212DD">
        <w:t xml:space="preserve"> </w:t>
      </w:r>
      <w:r w:rsidR="00C212DD">
        <w:t xml:space="preserve">grannsamverkan. </w:t>
      </w:r>
      <w:hyperlink r:id="rId10" w:history="1">
        <w:r w:rsidR="00C212DD" w:rsidRPr="00AA6F96">
          <w:rPr>
            <w:rStyle w:val="Hyperlnk"/>
            <w:color w:val="auto"/>
          </w:rPr>
          <w:t>Klicka på länken för att se inslaget</w:t>
        </w:r>
      </w:hyperlink>
      <w:r w:rsidRPr="00AA6F96">
        <w:t>.</w:t>
      </w:r>
      <w:r w:rsidR="00C212DD" w:rsidRPr="00AA6F96">
        <w:t xml:space="preserve"> </w:t>
      </w:r>
      <w:bookmarkStart w:id="0" w:name="_GoBack"/>
      <w:bookmarkEnd w:id="0"/>
      <w:r w:rsidR="00AA6F96">
        <w:rPr>
          <w:rFonts w:ascii="Arial" w:hAnsi="Arial" w:cs="Arial"/>
          <w:sz w:val="20"/>
          <w:szCs w:val="20"/>
        </w:rPr>
        <w:fldChar w:fldCharType="begin"/>
      </w:r>
      <w:r w:rsidR="00AA6F96">
        <w:rPr>
          <w:rFonts w:ascii="Arial" w:hAnsi="Arial" w:cs="Arial"/>
          <w:sz w:val="20"/>
          <w:szCs w:val="20"/>
        </w:rPr>
        <w:instrText xml:space="preserve"> HYPERLINK "https://url11.mailanyone.net/v1/?m=1h0jTG-000CkG-4i&amp;i=57e1b682&amp;c=sjteMIVx5RxCQJnwwBQ3RPpLPzIPVSIqnTLYkky2QYrBh5sEcftbDZbiqoTMQneKepg2wxvS3T4Vm7r4_ITBRWPd9XtmN1b7p4_FY2ZmGe-30mMlqrmLcNZ3rvhf3_3HEHQKCC8cOeSxShqR7flFchqa6J-xay7u1fUnDcRvxjkQQ7Ywd7h4dgWVv6fxgVp2K3wLAfabYHMFUHJP7qfTQpDYLCkTxZZ05SkA9JnZfXdfNuwFNOIEe8cgs06VJHQTwCrhyVueTTNl6uAdW06m3949P3lM-kgEeZrg6KnzwH_VuzYgYre1NHlf0N-afo4B" </w:instrText>
      </w:r>
      <w:r w:rsidR="00AA6F96">
        <w:rPr>
          <w:rFonts w:ascii="Arial" w:hAnsi="Arial" w:cs="Arial"/>
          <w:sz w:val="20"/>
          <w:szCs w:val="20"/>
        </w:rPr>
        <w:fldChar w:fldCharType="separate"/>
      </w:r>
      <w:r w:rsidR="00AA6F96">
        <w:rPr>
          <w:rStyle w:val="Hyperlnk"/>
          <w:rFonts w:ascii="Arial" w:hAnsi="Arial" w:cs="Arial"/>
          <w:sz w:val="20"/>
          <w:szCs w:val="20"/>
        </w:rPr>
        <w:t>https://www.svt.se/nyheter/lokalt/skane/halvering-av-bostadsinbrotten-i-region-syd</w:t>
      </w:r>
      <w:r w:rsidR="00AA6F96">
        <w:rPr>
          <w:rFonts w:ascii="Arial" w:hAnsi="Arial" w:cs="Arial"/>
          <w:sz w:val="20"/>
          <w:szCs w:val="20"/>
        </w:rPr>
        <w:fldChar w:fldCharType="end"/>
      </w:r>
    </w:p>
    <w:p w:rsidR="005C1772" w:rsidRDefault="00565E1F" w:rsidP="00F67273">
      <w:r>
        <w:t xml:space="preserve">Det är inte bara bostadsinbrotten som sjunker. När vi summerar 2018 ser vi att antalet brott har </w:t>
      </w:r>
      <w:r w:rsidR="006909FB">
        <w:t>minskat</w:t>
      </w:r>
      <w:r>
        <w:t xml:space="preserve"> inom de flesta brot</w:t>
      </w:r>
      <w:r w:rsidR="006909FB">
        <w:t>tskategorierna</w:t>
      </w:r>
      <w:r w:rsidR="00C212DD">
        <w:t xml:space="preserve"> de senaste åren</w:t>
      </w:r>
      <w:r w:rsidR="006909FB">
        <w:t>. År 2009</w:t>
      </w:r>
      <w:r>
        <w:t xml:space="preserve"> anmäldes sammanlagt </w:t>
      </w:r>
      <w:r w:rsidR="006909FB">
        <w:t>7285 brott, år 2018 var antalet</w:t>
      </w:r>
      <w:r w:rsidR="00F67273">
        <w:t xml:space="preserve"> 5836 vilket är det lägsta sedan 2000-talets början. </w:t>
      </w:r>
      <w:r w:rsidR="00C212DD">
        <w:t xml:space="preserve">Om du vill se mer statistik så finns det att läsa </w:t>
      </w:r>
      <w:hyperlink r:id="rId11" w:history="1">
        <w:r w:rsidR="00C212DD" w:rsidRPr="00AA6F96">
          <w:rPr>
            <w:rStyle w:val="Hyperlnk"/>
            <w:color w:val="auto"/>
          </w:rPr>
          <w:t>här på Landskrona stads</w:t>
        </w:r>
        <w:r w:rsidR="00F67273" w:rsidRPr="00AA6F96">
          <w:rPr>
            <w:rStyle w:val="Hyperlnk"/>
            <w:color w:val="auto"/>
          </w:rPr>
          <w:t xml:space="preserve"> hemsida.</w:t>
        </w:r>
      </w:hyperlink>
      <w:r w:rsidR="00AA6F96" w:rsidRPr="00AA6F96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AA6F96">
          <w:rPr>
            <w:rStyle w:val="Hyperlnk"/>
            <w:rFonts w:ascii="Arial" w:hAnsi="Arial" w:cs="Arial"/>
            <w:sz w:val="20"/>
            <w:szCs w:val="20"/>
          </w:rPr>
          <w:t>https://www.landskrona.se/invanare/leva-bo/trygghet/rapporter-utvarderingar-och-statistik/brottsstatistik/</w:t>
        </w:r>
      </w:hyperlink>
    </w:p>
    <w:p w:rsidR="005C1772" w:rsidRDefault="005C1772" w:rsidP="006E7C63">
      <w:r>
        <w:rPr>
          <w:noProof/>
          <w:lang w:eastAsia="sv-SE"/>
        </w:rPr>
        <w:drawing>
          <wp:anchor distT="0" distB="0" distL="114300" distR="114300" simplePos="0" relativeHeight="251663360" behindDoc="1" locked="0" layoutInCell="1" allowOverlap="1" wp14:anchorId="66B43D5B" wp14:editId="2BA2ABAB">
            <wp:simplePos x="0" y="0"/>
            <wp:positionH relativeFrom="column">
              <wp:posOffset>4083604</wp:posOffset>
            </wp:positionH>
            <wp:positionV relativeFrom="paragraph">
              <wp:posOffset>283210</wp:posOffset>
            </wp:positionV>
            <wp:extent cx="1511300" cy="2131695"/>
            <wp:effectExtent l="0" t="0" r="0" b="190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772" w:rsidRPr="00F67273" w:rsidRDefault="005C1772" w:rsidP="005C1772">
      <w:pPr>
        <w:ind w:right="3118"/>
      </w:pPr>
      <w:r w:rsidRPr="00972408">
        <w:rPr>
          <w:b/>
        </w:rPr>
        <w:t>Digital trygghetsvandring avslutad</w:t>
      </w:r>
      <w:r w:rsidR="00C212DD">
        <w:rPr>
          <w:b/>
        </w:rPr>
        <w:t xml:space="preserve"> – tack för er medverkan!</w:t>
      </w:r>
    </w:p>
    <w:p w:rsidR="00025BAD" w:rsidRPr="005C1772" w:rsidRDefault="005C1772" w:rsidP="005C1772">
      <w:pPr>
        <w:tabs>
          <w:tab w:val="left" w:pos="4962"/>
          <w:tab w:val="left" w:pos="5670"/>
        </w:tabs>
        <w:ind w:right="3261"/>
      </w:pPr>
      <w:r>
        <w:t>Den digitala trygghetsvandringen som genomfördes under en månad i februari ha</w:t>
      </w:r>
      <w:r w:rsidR="00C212DD">
        <w:t>r</w:t>
      </w:r>
      <w:r>
        <w:t xml:space="preserve"> nu stängts. Genom att markera på kartan och beskriva problemområdet ombads Landskronaborna vara med och peka ut platser som känns otrygga. Arbetet resulterade i ca 200 inkomna synpunkter och förslag vilket är det högsta antalet sedan arbetssättet genomfördes första gången 2017. V</w:t>
      </w:r>
      <w:r w:rsidR="00C212DD">
        <w:t>i</w:t>
      </w:r>
      <w:r>
        <w:t xml:space="preserve"> kommer nu att gå igenom och bearbeta resultatet. I maj beräknar vi återkomma med sammanställning och åtgärdslista. </w:t>
      </w:r>
      <w:r w:rsidRPr="0039781E">
        <w:rPr>
          <w:b/>
        </w:rPr>
        <w:t>Ett stort tack till alla er som bidragit!</w:t>
      </w:r>
    </w:p>
    <w:sectPr w:rsidR="00025BAD" w:rsidRPr="005C1772" w:rsidSect="005C1772">
      <w:pgSz w:w="11906" w:h="16838"/>
      <w:pgMar w:top="1417" w:right="1558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FBC" w:rsidRDefault="00A64FBC" w:rsidP="00977E79">
      <w:pPr>
        <w:spacing w:after="0" w:line="240" w:lineRule="auto"/>
      </w:pPr>
      <w:r>
        <w:separator/>
      </w:r>
    </w:p>
  </w:endnote>
  <w:endnote w:type="continuationSeparator" w:id="0">
    <w:p w:rsidR="00A64FBC" w:rsidRDefault="00A64FBC" w:rsidP="0097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FBC" w:rsidRDefault="00A64FBC" w:rsidP="00977E79">
      <w:pPr>
        <w:spacing w:after="0" w:line="240" w:lineRule="auto"/>
      </w:pPr>
      <w:r>
        <w:separator/>
      </w:r>
    </w:p>
  </w:footnote>
  <w:footnote w:type="continuationSeparator" w:id="0">
    <w:p w:rsidR="00A64FBC" w:rsidRDefault="00A64FBC" w:rsidP="00977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E5"/>
    <w:rsid w:val="00025BAD"/>
    <w:rsid w:val="000351CA"/>
    <w:rsid w:val="000403FB"/>
    <w:rsid w:val="000A1457"/>
    <w:rsid w:val="000C7273"/>
    <w:rsid w:val="001441B3"/>
    <w:rsid w:val="0017399F"/>
    <w:rsid w:val="001836D1"/>
    <w:rsid w:val="001A023B"/>
    <w:rsid w:val="001C45DC"/>
    <w:rsid w:val="00245785"/>
    <w:rsid w:val="00272532"/>
    <w:rsid w:val="002A5BC6"/>
    <w:rsid w:val="002C2337"/>
    <w:rsid w:val="002E218D"/>
    <w:rsid w:val="0039781E"/>
    <w:rsid w:val="00462FDE"/>
    <w:rsid w:val="004716DE"/>
    <w:rsid w:val="004B7A0B"/>
    <w:rsid w:val="00565E1F"/>
    <w:rsid w:val="005A2FC2"/>
    <w:rsid w:val="005A45A6"/>
    <w:rsid w:val="005A4DFD"/>
    <w:rsid w:val="005B1064"/>
    <w:rsid w:val="005C1772"/>
    <w:rsid w:val="005D0447"/>
    <w:rsid w:val="00620641"/>
    <w:rsid w:val="006206D2"/>
    <w:rsid w:val="006733C4"/>
    <w:rsid w:val="006909FB"/>
    <w:rsid w:val="006E7C63"/>
    <w:rsid w:val="007247F8"/>
    <w:rsid w:val="007336DB"/>
    <w:rsid w:val="00783CB1"/>
    <w:rsid w:val="0079046E"/>
    <w:rsid w:val="007B0FA6"/>
    <w:rsid w:val="007C048C"/>
    <w:rsid w:val="007D2976"/>
    <w:rsid w:val="00882E52"/>
    <w:rsid w:val="00891CD2"/>
    <w:rsid w:val="008A349D"/>
    <w:rsid w:val="008C05B2"/>
    <w:rsid w:val="008C55E5"/>
    <w:rsid w:val="009411C4"/>
    <w:rsid w:val="00972408"/>
    <w:rsid w:val="00972CD4"/>
    <w:rsid w:val="00977E79"/>
    <w:rsid w:val="009875CB"/>
    <w:rsid w:val="009B13C5"/>
    <w:rsid w:val="009C7B93"/>
    <w:rsid w:val="009F5609"/>
    <w:rsid w:val="00A10C74"/>
    <w:rsid w:val="00A64FBC"/>
    <w:rsid w:val="00AA48A9"/>
    <w:rsid w:val="00AA6F96"/>
    <w:rsid w:val="00AE7E12"/>
    <w:rsid w:val="00BA5974"/>
    <w:rsid w:val="00BB3C5A"/>
    <w:rsid w:val="00BC2D08"/>
    <w:rsid w:val="00BD73B9"/>
    <w:rsid w:val="00C212DD"/>
    <w:rsid w:val="00C4295E"/>
    <w:rsid w:val="00C626BF"/>
    <w:rsid w:val="00CF3E53"/>
    <w:rsid w:val="00D8471B"/>
    <w:rsid w:val="00DB2EF3"/>
    <w:rsid w:val="00E245ED"/>
    <w:rsid w:val="00E779E0"/>
    <w:rsid w:val="00EE37D2"/>
    <w:rsid w:val="00F67273"/>
    <w:rsid w:val="00F963CA"/>
    <w:rsid w:val="00FC15D3"/>
    <w:rsid w:val="00FC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27629-7BD3-40EA-AB6B-41E3A23F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A4DF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40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403FB"/>
    <w:rPr>
      <w:rFonts w:ascii="Tahoma" w:hAnsi="Tahoma" w:cs="Tahoma"/>
      <w:sz w:val="16"/>
      <w:szCs w:val="1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77E79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77E79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77E79"/>
    <w:rPr>
      <w:vertAlign w:val="superscript"/>
    </w:rPr>
  </w:style>
  <w:style w:type="character" w:styleId="AnvndHyperlnk">
    <w:name w:val="FollowedHyperlink"/>
    <w:basedOn w:val="Standardstycketeckensnitt"/>
    <w:uiPriority w:val="99"/>
    <w:semiHidden/>
    <w:unhideWhenUsed/>
    <w:rsid w:val="00471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landskrona.se/invanare/leva-bo/trygghet/rapporter-utvarderingar-och-statistik/brottsstatisti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landskrona.se/invanare/leva-bo/trygghet/rapporter-utvarderingar-och-statistik/brottsstatistik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vt.se/nyheter/lokalt/skane/halvering-av-bostadsinbrotten-i-region-syd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landskrona.se\dfs\OrganisationsGemensamt\S&#228;kerhet\Trygghetsarbetet\Trygghetsm&#228;tningar\statistik\2018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6.3171920023758502E-2"/>
          <c:y val="0.1416752830138657"/>
          <c:w val="0.76007882042267649"/>
          <c:h val="0.77397571515681751"/>
        </c:manualLayout>
      </c:layout>
      <c:lineChart>
        <c:grouping val="standard"/>
        <c:varyColors val="0"/>
        <c:ser>
          <c:idx val="0"/>
          <c:order val="0"/>
          <c:tx>
            <c:strRef>
              <c:f>'Landskrona stad'!$A$110</c:f>
              <c:strCache>
                <c:ptCount val="1"/>
                <c:pt idx="0">
                  <c:v>Antal bostadsinbrott i villa och lägenhet</c:v>
                </c:pt>
              </c:strCache>
            </c:strRef>
          </c:tx>
          <c:marker>
            <c:symbol val="none"/>
          </c:marker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490-4D6A-AB2D-EEC06A717A80}"/>
                </c:ext>
              </c:extLst>
            </c:dLbl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490-4D6A-AB2D-EEC06A717A8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'Landskrona stad'!$B$109:$K$109</c:f>
              <c:strCach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strCache>
            </c:strRef>
          </c:cat>
          <c:val>
            <c:numRef>
              <c:f>'Landskrona stad'!$B$110:$K$110</c:f>
              <c:numCache>
                <c:formatCode>General</c:formatCode>
                <c:ptCount val="10"/>
                <c:pt idx="0">
                  <c:v>192</c:v>
                </c:pt>
                <c:pt idx="1">
                  <c:v>156</c:v>
                </c:pt>
                <c:pt idx="2">
                  <c:v>162</c:v>
                </c:pt>
                <c:pt idx="3">
                  <c:v>160</c:v>
                </c:pt>
                <c:pt idx="4">
                  <c:v>185</c:v>
                </c:pt>
                <c:pt idx="5">
                  <c:v>121</c:v>
                </c:pt>
                <c:pt idx="6">
                  <c:v>124</c:v>
                </c:pt>
                <c:pt idx="7">
                  <c:v>125</c:v>
                </c:pt>
                <c:pt idx="8">
                  <c:v>143</c:v>
                </c:pt>
                <c:pt idx="9">
                  <c:v>116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490-4D6A-AB2D-EEC06A717A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3538944"/>
        <c:axId val="113540480"/>
      </c:lineChart>
      <c:catAx>
        <c:axId val="113538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3540480"/>
        <c:crosses val="autoZero"/>
        <c:auto val="1"/>
        <c:lblAlgn val="ctr"/>
        <c:lblOffset val="100"/>
        <c:noMultiLvlLbl val="0"/>
      </c:catAx>
      <c:valAx>
        <c:axId val="113540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538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936694839750535"/>
          <c:y val="0.41045308730348101"/>
          <c:w val="0.15840063570035401"/>
          <c:h val="0.4292377004276334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A062C-ECAC-49DB-ACB9-4034B0B0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Landskrona Stad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Persson Annika</dc:creator>
  <cp:lastModifiedBy>Ingvar Eriksson</cp:lastModifiedBy>
  <cp:revision>2</cp:revision>
  <cp:lastPrinted>2018-06-01T12:38:00Z</cp:lastPrinted>
  <dcterms:created xsi:type="dcterms:W3CDTF">2019-03-15T08:33:00Z</dcterms:created>
  <dcterms:modified xsi:type="dcterms:W3CDTF">2019-03-15T08:33:00Z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